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3.png" ContentType="image/png"/>
  <Override PartName="/word/media/rId76.png" ContentType="image/png"/>
  <Override PartName="/word/media/rId79.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3.png" ContentType="image/png"/>
  <Override PartName="/word/media/rId66.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O(nlog(n))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7"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[10,11]</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[11,12]</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25" name="Picture"/>
            <a:graphic>
              <a:graphicData uri="http://schemas.openxmlformats.org/drawingml/2006/picture">
                <pic:pic>
                  <pic:nvPicPr>
                    <pic:cNvPr descr="/mnt/bruker_data/Documents/manuscripts/in_progress/rmflight_ici_kendallt/doc/the_problem.png" id="26"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w:t>
      </w:r>
      <w:r>
        <w:t xml:space="preserve"> </w:t>
      </w:r>
      <w:r>
        <w:t xml:space="preserve">[13]</w:t>
      </w:r>
      <w:r>
        <w:t xml:space="preserve">.</w:t>
      </w:r>
    </w:p>
    <w:bookmarkEnd w:id="27"/>
    <w:bookmarkStart w:id="43" w:name="methods"/>
    <w:p>
      <w:pPr>
        <w:pStyle w:val="Heading2"/>
      </w:pPr>
      <w:r>
        <w:t xml:space="preserve">Methods</w:t>
      </w:r>
    </w:p>
    <w:bookmarkStart w:id="28"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d>
                <m:dPr>
                  <m:begChr m:val="|"/>
                  <m:endChr m:val="|"/>
                  <m:sep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sepChr m:val=""/>
                  <m:grow/>
                </m:dPr>
                <m:e>
                  <m:r>
                    <m:t>p</m:t>
                  </m:r>
                  <m:r>
                    <m:t>a</m:t>
                  </m:r>
                  <m:r>
                    <m:t>i</m:t>
                  </m:r>
                  <m:r>
                    <m:t>r</m:t>
                  </m:r>
                  <m:sSub>
                    <m:e>
                      <m:r>
                        <m:t>s</m:t>
                      </m:r>
                    </m:e>
                    <m:sub>
                      <m:r>
                        <m:t>d</m:t>
                      </m:r>
                      <m:r>
                        <m:t>i</m:t>
                      </m:r>
                      <m:r>
                        <m:t>s</m:t>
                      </m:r>
                      <m:r>
                        <m:t>c</m:t>
                      </m:r>
                      <m:r>
                        <m:t>o</m:t>
                      </m:r>
                      <m:r>
                        <m:t>r</m:t>
                      </m:r>
                      <m:r>
                        <m:t>d</m:t>
                      </m:r>
                      <m:r>
                        <m:t>a</m:t>
                      </m:r>
                      <m:r>
                        <m:t>n</m:t>
                      </m:r>
                      <m:r>
                        <m:t>t</m:t>
                      </m:r>
                    </m:sub>
                  </m:sSub>
                </m:e>
              </m:d>
            </m:num>
            <m:den>
              <m:d>
                <m:dPr>
                  <m:begChr m:val="|"/>
                  <m:endChr m:val="|"/>
                  <m:sep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sep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1"/>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1"/>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[14]</w:t>
      </w:r>
      <w:r>
        <w:t xml:space="preserve">:</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w:t>
      </w:r>
      <w:r>
        <w:t xml:space="preserve"> </w:t>
      </w:r>
      <w:r>
        <w:t xml:space="preserve">The information-content-informed concordant pair definitions are below:</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8"/>
    <w:bookmarkStart w:id="29"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d>
          <m:dPr>
            <m:begChr m:val="("/>
            <m:endChr m:val=")"/>
            <m:sepChr m:val=""/>
            <m:grow/>
          </m:dPr>
          <m:e>
            <m:sSub>
              <m:e>
                <m:r>
                  <m:t>x</m:t>
                </m:r>
              </m:e>
              <m:sub>
                <m:r>
                  <m:t>i</m:t>
                </m:r>
              </m:sub>
            </m:sSub>
            <m:r>
              <m:rPr>
                <m:sty m:val="p"/>
              </m:rPr>
              <m:t>,</m:t>
            </m:r>
            <m:sSub>
              <m:e>
                <m:r>
                  <m:t>x</m:t>
                </m:r>
              </m:e>
              <m:sub>
                <m:r>
                  <m:t>j</m:t>
                </m:r>
              </m:sub>
            </m:sSub>
          </m:e>
        </m:d>
      </m:oMath>
      <w:r>
        <w:t xml:space="preserve"> </w:t>
      </w:r>
      <w:r>
        <w:t xml:space="preserve">and</w:t>
      </w:r>
      <w:r>
        <w:t xml:space="preserve"> </w:t>
      </w:r>
      <m:oMath>
        <m:d>
          <m:dPr>
            <m:begChr m:val="("/>
            <m:endChr m:val=")"/>
            <m:sepChr m:val=""/>
            <m:grow/>
          </m:dPr>
          <m:e>
            <m:sSub>
              <m:e>
                <m:r>
                  <m:t>y</m:t>
                </m:r>
              </m:e>
              <m:sub>
                <m:r>
                  <m:t>i</m:t>
                </m:r>
              </m:sub>
            </m:sSub>
            <m:r>
              <m:rPr>
                <m:sty m:val="p"/>
              </m:rPr>
              <m:t>,</m:t>
            </m:r>
            <m:sSub>
              <m:e>
                <m:r>
                  <m:t>y</m:t>
                </m:r>
              </m:e>
              <m:sub>
                <m:r>
                  <m:t>j</m:t>
                </m:r>
              </m:sub>
            </m:sSub>
          </m:e>
        </m:d>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[15,16]</w:t>
      </w:r>
      <w:r>
        <w:t xml:space="preserve">.</w:t>
      </w:r>
    </w:p>
    <w:p>
      <w:pPr>
        <w:pStyle w:val="BodyText"/>
      </w:pPr>
      <m:oMathPara>
        <m:oMathParaPr>
          <m:jc m:val="center"/>
        </m:oMathParaPr>
        <m:oMath>
          <m:r>
            <m:t>τ</m:t>
          </m:r>
          <m:r>
            <m:rPr>
              <m:sty m:val="p"/>
            </m:rPr>
            <m:t>=</m:t>
          </m:r>
          <m:f>
            <m:fPr>
              <m:type m:val="bar"/>
            </m:fPr>
            <m:num>
              <m:d>
                <m:dPr>
                  <m:begChr m:val="|"/>
                  <m:endChr m:val="|"/>
                  <m:sep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sep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d>
                    <m:dPr>
                      <m:begChr m:val="("/>
                      <m:endChr m:val=")"/>
                      <m:sepChr m:val=""/>
                      <m:grow/>
                    </m:dPr>
                    <m:e>
                      <m:sSub>
                        <m:e>
                          <m:r>
                            <m:t>n</m:t>
                          </m:r>
                        </m:e>
                        <m:sub>
                          <m:r>
                            <m:t>0</m:t>
                          </m:r>
                        </m:sub>
                      </m:sSub>
                      <m:r>
                        <m:rPr>
                          <m:sty m:val="p"/>
                        </m:rPr>
                        <m:t>−</m:t>
                      </m:r>
                      <m:sSub>
                        <m:e>
                          <m:r>
                            <m:t>n</m:t>
                          </m:r>
                        </m:e>
                        <m:sub>
                          <m:r>
                            <m:t>x</m:t>
                          </m:r>
                          <m:r>
                            <m:t>t</m:t>
                          </m:r>
                          <m:r>
                            <m:t>i</m:t>
                          </m:r>
                          <m:r>
                            <m:t>e</m:t>
                          </m:r>
                        </m:sub>
                      </m:sSub>
                    </m:e>
                  </m:d>
                  <m:d>
                    <m:dPr>
                      <m:begChr m:val="("/>
                      <m:endChr m:val=")"/>
                      <m:sepChr m:val=""/>
                      <m:grow/>
                    </m:dPr>
                    <m:e>
                      <m:sSub>
                        <m:e>
                          <m:r>
                            <m:t>n</m:t>
                          </m:r>
                        </m:e>
                        <m:sub>
                          <m:r>
                            <m:t>0</m:t>
                          </m:r>
                        </m:sub>
                      </m:sSub>
                      <m:r>
                        <m:rPr>
                          <m:sty m:val="p"/>
                        </m:rPr>
                        <m:t>−</m:t>
                      </m:r>
                      <m:sSub>
                        <m:e>
                          <m:r>
                            <m:t>n</m:t>
                          </m:r>
                        </m:e>
                        <m:sub>
                          <m:r>
                            <m:t>y</m:t>
                          </m:r>
                          <m:r>
                            <m:t>t</m:t>
                          </m:r>
                          <m:r>
                            <m:t>i</m:t>
                          </m:r>
                          <m:r>
                            <m:t>e</m:t>
                          </m:r>
                        </m:sub>
                      </m:sSub>
                    </m:e>
                  </m:d>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9"/>
    <w:bookmarkStart w:id="30"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sep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d>
                    <m:dPr>
                      <m:begChr m:val="("/>
                      <m:endChr m:val=")"/>
                      <m:sepChr m:val=""/>
                      <m:grow/>
                    </m:dPr>
                    <m:e>
                      <m:sSub>
                        <m:e>
                          <m:r>
                            <m:t>n</m:t>
                          </m:r>
                        </m:e>
                        <m:sub>
                          <m:r>
                            <m:t>0</m:t>
                          </m:r>
                        </m:sub>
                      </m:sSub>
                      <m:r>
                        <m:rPr>
                          <m:sty m:val="p"/>
                        </m:rPr>
                        <m:t>−</m:t>
                      </m:r>
                      <m:sSub>
                        <m:e>
                          <m:r>
                            <m:t>n</m:t>
                          </m:r>
                        </m:e>
                        <m:sub>
                          <m:r>
                            <m:t>x</m:t>
                          </m:r>
                          <m:r>
                            <m:t>t</m:t>
                          </m:r>
                          <m:r>
                            <m:t>i</m:t>
                          </m:r>
                          <m:r>
                            <m:t>e</m:t>
                          </m:r>
                        </m:sub>
                      </m:sSub>
                    </m:e>
                  </m:d>
                  <m:d>
                    <m:dPr>
                      <m:begChr m:val="("/>
                      <m:endChr m:val=")"/>
                      <m:sepChr m:val=""/>
                      <m:grow/>
                    </m:dPr>
                    <m:e>
                      <m:sSub>
                        <m:e>
                          <m:r>
                            <m:t>n</m:t>
                          </m:r>
                        </m:e>
                        <m:sub>
                          <m:r>
                            <m:t>0</m:t>
                          </m:r>
                        </m:sub>
                      </m:sSub>
                      <m:r>
                        <m:rPr>
                          <m:sty m:val="p"/>
                        </m:rPr>
                        <m:t>−</m:t>
                      </m:r>
                      <m:sSub>
                        <m:e>
                          <m:r>
                            <m:t>n</m:t>
                          </m:r>
                        </m:e>
                        <m:sub>
                          <m:r>
                            <m:t>y</m:t>
                          </m:r>
                          <m:r>
                            <m:t>t</m:t>
                          </m:r>
                          <m:r>
                            <m:t>i</m:t>
                          </m:r>
                          <m:r>
                            <m:t>e</m:t>
                          </m:r>
                        </m:sub>
                      </m:sSub>
                    </m:e>
                  </m:d>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30"/>
    <w:bookmarkStart w:id="34"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[17]</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[18]</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[19]</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w:t>
      </w:r>
      <w:r>
        <w:t xml:space="preserve"> </w:t>
      </w:r>
      <w:r>
        <w:rPr>
          <w:iCs/>
          <w:i/>
        </w:rPr>
        <w:t xml:space="preserve">Rcpp</w:t>
      </w:r>
      <w:r>
        <w:t xml:space="preserve"> </w:t>
      </w:r>
      <w:r>
        <w:t xml:space="preserve">code.</w:t>
      </w:r>
    </w:p>
    <w:p>
      <w:pPr>
        <w:pStyle w:val="BodyText"/>
      </w:pPr>
      <w:r>
        <w:t xml:space="preserve">C++ (via</w:t>
      </w:r>
      <w:r>
        <w:t xml:space="preserve"> </w:t>
      </w:r>
      <w:r>
        <w:rPr>
          <w:iCs/>
          <w:i/>
        </w:rPr>
        <w:t xml:space="preserve">Rcpp</w:t>
      </w:r>
      <w:r>
        <w:t xml:space="preserve"> </w:t>
      </w:r>
      <w:r>
        <w:t xml:space="preserve">[20–22]</w:t>
      </w:r>
      <w:r>
        <w:t xml:space="preserve">) and R code implementations are in the src/kendallc.cpp and R/kendalltau.R files of the ICIKendallTau R package, hosted at</w:t>
      </w:r>
      <w:r>
        <w:t xml:space="preserve"> </w:t>
      </w:r>
      <w:hyperlink r:id="rId31">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[23]</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[24]</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2">
        <w:r>
          <w:rPr>
            <w:rStyle w:val="Hyperlink"/>
          </w:rPr>
          <w:t xml:space="preserve">https://github.com/MoseleyBioinformaticsLab/icikt</w:t>
        </w:r>
      </w:hyperlink>
      <w:r>
        <w:t xml:space="preserve">) and Python Package Index (</w:t>
      </w:r>
      <w:hyperlink r:id="rId33">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4"/>
    <w:bookmarkStart w:id="35"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5"/>
    <w:bookmarkStart w:id="36"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organoids; (3) cells sorted and selected using FACS; (4) total tumor without sorting.</w:t>
      </w:r>
      <w:r>
        <w:t xml:space="preserve"> </w:t>
      </w:r>
      <w:r>
        <w:t xml:space="preserve">See</w:t>
      </w:r>
      <w:r>
        <w:t xml:space="preserve"> </w:t>
      </w:r>
      <w:r>
        <w:t xml:space="preserve">[25]</w:t>
      </w:r>
      <w:r>
        <w:t xml:space="preserve"> </w:t>
      </w:r>
      <w:r>
        <w:t xml:space="preserve">for the full experimental details.</w:t>
      </w:r>
    </w:p>
    <w:bookmarkEnd w:id="36"/>
    <w:bookmarkStart w:id="37"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[26]</w:t>
      </w:r>
      <w:r>
        <w:t xml:space="preserve">.</w:t>
      </w:r>
      <w:r>
        <w:t xml:space="preserve"> </w:t>
      </w:r>
      <w:r>
        <w:t xml:space="preserve">It should be noted that the data are also available from two figshare repositories</w:t>
      </w:r>
      <w:r>
        <w:t xml:space="preserve"> </w:t>
      </w:r>
      <w:r>
        <w:t xml:space="preserve">[27,28]</w:t>
      </w:r>
      <w:r>
        <w:t xml:space="preserve">.</w:t>
      </w:r>
      <w:r>
        <w:t xml:space="preserve"> </w:t>
      </w:r>
      <w:r>
        <w:t xml:space="preserve">These data were generated and reported as part of two publications evaluating replicate data and differential gene expression</w:t>
      </w:r>
      <w:r>
        <w:t xml:space="preserve"> </w:t>
      </w:r>
      <w:r>
        <w:t xml:space="preserve">[11,29]</w:t>
      </w:r>
      <w:r>
        <w:t xml:space="preserve">.</w:t>
      </w:r>
    </w:p>
    <w:p>
      <w:pPr>
        <w:pStyle w:val="BodyText"/>
      </w:pPr>
      <w:r>
        <w:t xml:space="preserve">The original outliers reported by Gierliński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7"/>
    <w:bookmarkStart w:id="38"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[30]</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8"/>
    <w:bookmarkStart w:id="39"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d>
                <m:dPr>
                  <m:begChr m:val="("/>
                  <m:endChr m:val=")"/>
                  <m:sepChr m:val=""/>
                  <m:grow/>
                </m:dPr>
                <m:e>
                  <m:r>
                    <m:t>m</m:t>
                  </m:r>
                  <m:r>
                    <m:t>i</m:t>
                  </m:r>
                  <m:r>
                    <m:t>s</m:t>
                  </m:r>
                  <m:sSub>
                    <m:e>
                      <m:r>
                        <m:t>s</m:t>
                      </m:r>
                    </m:e>
                    <m:sub>
                      <m:r>
                        <m:t>i</m:t>
                      </m:r>
                    </m:sub>
                  </m:sSub>
                  <m:r>
                    <m:rPr>
                      <m:sty m:val="p"/>
                    </m:rPr>
                    <m:t>|</m:t>
                  </m:r>
                  <m:r>
                    <m:t>m</m:t>
                  </m:r>
                  <m:r>
                    <m:t>i</m:t>
                  </m:r>
                  <m:r>
                    <m:t>s</m:t>
                  </m:r>
                  <m:sSub>
                    <m:e>
                      <m:r>
                        <m:t>s</m:t>
                      </m:r>
                    </m:e>
                    <m:sub>
                      <m:r>
                        <m:t>j</m:t>
                      </m:r>
                    </m:sub>
                  </m:sSub>
                </m:e>
              </m:d>
            </m:num>
            <m:den>
              <m:sSub>
                <m:e>
                  <m:r>
                    <m:t>n</m:t>
                  </m:r>
                </m:e>
                <m:sub>
                  <m:r>
                    <m:t>f</m:t>
                  </m:r>
                  <m:r>
                    <m:t>e</m:t>
                  </m:r>
                  <m:r>
                    <m:t>a</m:t>
                  </m:r>
                  <m:r>
                    <m:t>t</m:t>
                  </m:r>
                </m:sub>
              </m:sSub>
            </m:den>
          </m:f>
        </m:oMath>
      </m:oMathPara>
    </w:p>
    <w:bookmarkEnd w:id="39"/>
    <w:bookmarkStart w:id="40"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Pearson correlation values were calculated using both raw and log-transformed values, where the starting data had zero values replaced by NA (missing).</w:t>
      </w:r>
      <w:r>
        <w:t xml:space="preserve"> </w:t>
      </w:r>
      <w:r>
        <w:t xml:space="preserve">In both the raw and log-transformed cases, final missing values were handled by either:</w:t>
      </w:r>
      <w:r>
        <w:t xml:space="preserve"> </w:t>
      </w:r>
      <w:r>
        <w:t xml:space="preserve">(1) missing (NA) values left as missing (Pearson);</w:t>
      </w:r>
      <w:r>
        <w:t xml:space="preserve"> </w:t>
      </w:r>
      <w:r>
        <w:t xml:space="preserve">(2) missing (NA) values replaced with 0 (Pearson 0).</w:t>
      </w:r>
      <w:r>
        <w:t xml:space="preserve"> </w:t>
      </w:r>
      <w:r>
        <w:t xml:space="preserve">In the Pearson case, only features that are non-missing in both samples being compared are used for the correlation (</w:t>
      </w:r>
      <w:r>
        <w:rPr>
          <w:iCs/>
          <w:i/>
        </w:rPr>
        <w:t xml:space="preserve">pairwise.complete.obs</w:t>
      </w:r>
      <w:r>
        <w:t xml:space="preserve">).</w:t>
      </w:r>
    </w:p>
    <w:bookmarkEnd w:id="40"/>
    <w:bookmarkStart w:id="41"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41"/>
    <w:bookmarkStart w:id="42"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[31]</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2"/>
    <w:bookmarkEnd w:id="43"/>
    <w:bookmarkStart w:id="84" w:name="results"/>
    <w:p>
      <w:pPr>
        <w:pStyle w:val="Heading2"/>
      </w:pPr>
      <w:r>
        <w:t xml:space="preserve">Results</w:t>
      </w:r>
    </w:p>
    <w:bookmarkStart w:id="47"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S1-S3).</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45" name="Picture"/>
            <a:graphic>
              <a:graphicData uri="http://schemas.openxmlformats.org/drawingml/2006/picture">
                <pic:pic>
                  <pic:nvPicPr>
                    <pic:cNvPr descr="/mnt/bruker_data/Documents/manuscripts/in_progress/rmflight_ici_kendallt/doc/ici_kt_manuscript_files/figure-docx/Figure_2_missing2cor-1.png" id="46"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7"/>
    <w:bookmarkStart w:id="51"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49" name="Picture"/>
            <a:graphic>
              <a:graphicData uri="http://schemas.openxmlformats.org/drawingml/2006/picture">
                <pic:pic>
                  <pic:nvPicPr>
                    <pic:cNvPr descr="/mnt/bruker_data/Documents/manuscripts/in_progress/rmflight_ici_kendallt/doc/ici_kt_manuscript_files/figure-docx/Figure_3_leftcensored-1.png" id="5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51"/>
    <w:bookmarkStart w:id="55" w:name="algorithmic-performance"/>
    <w:p>
      <w:pPr>
        <w:pStyle w:val="Heading3"/>
      </w:pPr>
      <w:r>
        <w:t xml:space="preserve">Algorithmic Performance</w:t>
      </w:r>
    </w:p>
    <w:p>
      <w:pPr>
        <w:pStyle w:val="FirstParagraph"/>
      </w:pPr>
      <w:r>
        <w:t xml:space="preserve">We compared the performance of our</w:t>
      </w:r>
      <w:r>
        <w:t xml:space="preserve"> </w:t>
      </w:r>
      <w:r>
        <w:rPr>
          <w:iCs/>
          <w:i/>
        </w:rPr>
        <w:t xml:space="preserve">Rcpp</w:t>
      </w:r>
      <w:r>
        <w:t xml:space="preserve"> </w:t>
      </w:r>
      <w:r>
        <w:rPr>
          <w:iCs/>
          <w:i/>
        </w:rPr>
        <w:t xml:space="preserve">mergesort</w:t>
      </w:r>
      <w:r>
        <w:t xml:space="preserve"> </w:t>
      </w:r>
      <w:r>
        <w:t xml:space="preserve">implementation to the base R</w:t>
      </w:r>
      <w:r>
        <w:t xml:space="preserve"> </w:t>
      </w:r>
      <w:r>
        <w:rPr>
          <w:iCs/>
          <w:i/>
        </w:rPr>
        <w:t xml:space="preserve">cor</w:t>
      </w:r>
      <w:r>
        <w:t xml:space="preserve"> </w:t>
      </w:r>
      <w:r>
        <w:t xml:space="preserve">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but upon zooming in, it’s possible to see that ICI-Kt is using increasing amounts of time much faster than</w:t>
      </w:r>
      <w:r>
        <w:t xml:space="preserve"> </w:t>
      </w:r>
      <w:r>
        <w:t xml:space="preserve">“</w:t>
      </w:r>
      <w:r>
        <w:t xml:space="preserve">pearson</w:t>
      </w:r>
      <w:r>
        <w:t xml:space="preserve">”</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53" name="Picture"/>
            <a:graphic>
              <a:graphicData uri="http://schemas.openxmlformats.org/drawingml/2006/picture">
                <pic:pic>
                  <pic:nvPicPr>
                    <pic:cNvPr descr="/mnt/bruker_data/Documents/manuscripts/in_progress/rmflight_ici_kendallt/doc/ici_kt_manuscript_files/figure-docx/Figure_5_singleperf-1.png" id="54"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w:t>
      </w:r>
      <w:r>
        <w:t xml:space="preserve"> </w:t>
      </w:r>
      <w:r>
        <w:rPr>
          <w:iCs/>
          <w:i/>
        </w:rPr>
        <w:t xml:space="preserve">Rcpp</w:t>
      </w:r>
      <w:r>
        <w:t xml:space="preserve"> </w:t>
      </w:r>
      <w:r>
        <w:rPr>
          <w:iCs/>
          <w:i/>
        </w:rPr>
        <w:t xml:space="preserve">mergesort</w:t>
      </w:r>
      <w:r>
        <w:t xml:space="preserve"> </w:t>
      </w:r>
      <w:r>
        <w:rPr>
          <w:iCs/>
          <w:i/>
        </w:rPr>
        <w:t xml:space="preserve">ici_kt</w:t>
      </w:r>
      <w:r>
        <w:t xml:space="preserve">, and base R’s</w:t>
      </w:r>
      <w:r>
        <w:t xml:space="preserve"> </w:t>
      </w:r>
      <w:r>
        <w:rPr>
          <w:iCs/>
          <w:i/>
        </w:rPr>
        <w:t xml:space="preserve">cor</w:t>
      </w:r>
      <w:r>
        <w:t xml:space="preserve"> </w:t>
      </w:r>
      <w:r>
        <w:t xml:space="preserve">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55"/>
    <w:bookmarkStart w:id="5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57" name="Picture"/>
            <a:graphic>
              <a:graphicData uri="http://schemas.openxmlformats.org/drawingml/2006/picture">
                <pic:pic>
                  <pic:nvPicPr>
                    <pic:cNvPr descr="/mnt/bruker_data/Documents/manuscripts/in_progress/rmflight_ici_kendallt/doc/ici_kt_manuscript_files/figure-docx/Figure_6_multiperformance-1.png" id="58"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59"/>
    <w:bookmarkStart w:id="83" w:name="utility-in-large-omics-data-sets"/>
    <w:p>
      <w:pPr>
        <w:pStyle w:val="Heading3"/>
      </w:pPr>
      <w:r>
        <w:t xml:space="preserve">Utility in Large Omics’ Data Sets</w:t>
      </w:r>
    </w:p>
    <w:bookmarkStart w:id="69"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(5) Pearson on log(value + 1); (6) Pearson on log(value); and (7) Kendall-tau.</w:t>
      </w:r>
      <w:r>
        <w:t xml:space="preserve"> </w:t>
      </w:r>
      <w:r>
        <w:t xml:space="preserve">We primarily concentrate on the ICI-Kt, ICI-Kt * completeness, and Pearson log(x + 1) here, but all outliers by method are shown in the Supplemental materials (Figures S5-S7, Tables S1, S2).</w:t>
      </w:r>
      <w:r>
        <w:t xml:space="preserve"> </w:t>
      </w:r>
      <w:r>
        <w:t xml:space="preserve">Additionally, we compared how the outliers change if we require that a feature is present in at least a certain fraction of samples of a class with each different correlation measure (Figures S8-S16).</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61" name="Picture"/>
            <a:graphic>
              <a:graphicData uri="http://schemas.openxmlformats.org/drawingml/2006/picture">
                <pic:pic>
                  <pic:nvPicPr>
                    <pic:cNvPr descr="/mnt/bruker_data/Documents/manuscripts/in_progress/rmflight_ici_kendallt/doc/ici_kt_manuscript_files/figure-docx/Figure_7_yeast_outliers-1.pn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S5 and Table S1).</w:t>
      </w:r>
    </w:p>
    <w:p>
      <w:pPr>
        <w:pStyle w:val="BodyText"/>
      </w:pPr>
      <w:r>
        <w:drawing>
          <wp:inline>
            <wp:extent cx="5334000" cy="4000500"/>
            <wp:effectExtent b="0" l="0" r="0" t="0"/>
            <wp:docPr descr="" title="" id="64" name="Picture"/>
            <a:graphic>
              <a:graphicData uri="http://schemas.openxmlformats.org/drawingml/2006/picture">
                <pic:pic>
                  <pic:nvPicPr>
                    <pic:cNvPr descr="/mnt/bruker_data/Documents/manuscripts/in_progress/rmflight_ici_kendallt/doc/ici_kt_manuscript_files/figure-docx/Figure_8_brainson_outliers-1.png" id="65"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Brainson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67" name="Picture"/>
            <a:graphic>
              <a:graphicData uri="http://schemas.openxmlformats.org/drawingml/2006/picture">
                <pic:pic>
                  <pic:nvPicPr>
                    <pic:cNvPr descr="/mnt/bruker_data/Documents/manuscripts/in_progress/rmflight_ici_kendallt/doc/ici_kt_manuscript_files/figure-docx/Figure_9_adeno_outliers-1.png" id="68"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TCGA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69"/>
    <w:bookmarkStart w:id="82"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71" name="Picture"/>
            <a:graphic>
              <a:graphicData uri="http://schemas.openxmlformats.org/drawingml/2006/picture">
                <pic:pic>
                  <pic:nvPicPr>
                    <pic:cNvPr descr="/mnt/bruker_data/Documents/manuscripts/in_progress/rmflight_ici_kendallt/doc/ici_kt_manuscript_files/figure-docx/Figure_10_icisubsampling-1.png" id="72" name="Picture"/>
                    <pic:cNvPicPr>
                      <a:picLocks noChangeArrowheads="1" noChangeAspect="1"/>
                    </pic:cNvPicPr>
                  </pic:nvPicPr>
                  <pic:blipFill>
                    <a:blip r:embed="rId70"/>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Figures S18-S26).</w:t>
      </w:r>
    </w:p>
    <w:p>
      <w:pPr>
        <w:pStyle w:val="BodyText"/>
      </w:pPr>
      <w:r>
        <w:t xml:space="preserve">We also tested Pearson correlation subsets without log-transforming the count data first.</w:t>
      </w:r>
      <w:r>
        <w:t xml:space="preserve"> </w:t>
      </w:r>
      <w:r>
        <w:t xml:space="preserve">As shown in Figure 11, as well as Figures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74" name="Picture"/>
            <a:graphic>
              <a:graphicData uri="http://schemas.openxmlformats.org/drawingml/2006/picture">
                <pic:pic>
                  <pic:nvPicPr>
                    <pic:cNvPr descr="/mnt/bruker_data/Documents/manuscripts/in_progress/rmflight_ici_kendallt/doc/ici_kt_manuscript_files/figure-docx/Figure_11_pearson_nolog-1.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77" name="Picture"/>
            <a:graphic>
              <a:graphicData uri="http://schemas.openxmlformats.org/drawingml/2006/picture">
                <pic:pic>
                  <pic:nvPicPr>
                    <pic:cNvPr descr="/mnt/bruker_data/Documents/manuscripts/in_progress/rmflight_ici_kendallt/doc/ici_kt_manuscript_files/figure-docx/Figure_12_pcavardifference-1.png" id="78" name="Picture"/>
                    <pic:cNvPicPr>
                      <a:picLocks noChangeArrowheads="1" noChangeAspect="1"/>
                    </pic:cNvPicPr>
                  </pic:nvPicPr>
                  <pic:blipFill>
                    <a:blip r:embed="rId7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80" name="Picture"/>
            <a:graphic>
              <a:graphicData uri="http://schemas.openxmlformats.org/drawingml/2006/picture">
                <pic:pic>
                  <pic:nvPicPr>
                    <pic:cNvPr descr="/mnt/bruker_data/Documents/manuscripts/in_progress/rmflight_ici_kendallt/doc/ici_kt_manuscript_files/figure-docx/Figure_13_pcaeval-1.png" id="81" name="Picture"/>
                    <pic:cNvPicPr>
                      <a:picLocks noChangeArrowheads="1" noChangeAspect="1"/>
                    </pic:cNvPicPr>
                  </pic:nvPicPr>
                  <pic:blipFill>
                    <a:blip r:embed="rId7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82"/>
    <w:bookmarkEnd w:id="83"/>
    <w:bookmarkEnd w:id="84"/>
    <w:bookmarkStart w:id="85"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[32]</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85"/>
    <w:bookmarkStart w:id="86"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86"/>
    <w:bookmarkStart w:id="88"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87">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88"/>
    <w:bookmarkStart w:id="152" w:name="references"/>
    <w:p>
      <w:pPr>
        <w:pStyle w:val="Heading2"/>
      </w:pPr>
      <w:r>
        <w:t xml:space="preserve">References</w:t>
      </w:r>
    </w:p>
    <w:bookmarkStart w:id="151" w:name="refs"/>
    <w:bookmarkStart w:id="90" w:name="ref-pearson_notes_1920"/>
    <w:p>
      <w:pPr>
        <w:pStyle w:val="Bibliography"/>
      </w:pPr>
      <w:r>
        <w:t xml:space="preserve">1.</w:t>
      </w:r>
      <w:r>
        <w:t xml:space="preserve"> </w:t>
      </w:r>
      <w:r>
        <w:t xml:space="preserve">	</w:t>
      </w:r>
      <w:r>
        <w:t xml:space="preserve">Pearson K. Notes on the History of Correlation. Biometrika. 1920;13: 25–45. doi:</w:t>
      </w:r>
      <w:hyperlink r:id="rId89">
        <w:r>
          <w:rPr>
            <w:rStyle w:val="Hyperlink"/>
          </w:rPr>
          <w:t xml:space="preserve">10.1093/biomet/13.1.25</w:t>
        </w:r>
      </w:hyperlink>
    </w:p>
    <w:bookmarkEnd w:id="90"/>
    <w:bookmarkStart w:id="92"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91">
        <w:r>
          <w:rPr>
            <w:rStyle w:val="Hyperlink"/>
          </w:rPr>
          <w:t xml:space="preserve">10.1080/00031305.1988.10475524</w:t>
        </w:r>
      </w:hyperlink>
    </w:p>
    <w:bookmarkEnd w:id="92"/>
    <w:bookmarkStart w:id="94"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93">
        <w:r>
          <w:rPr>
            <w:rStyle w:val="Hyperlink"/>
          </w:rPr>
          <w:t xml:space="preserve">10.1093/bioinformatics/btw313</w:t>
        </w:r>
      </w:hyperlink>
    </w:p>
    <w:bookmarkEnd w:id="94"/>
    <w:bookmarkStart w:id="96"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95">
        <w:r>
          <w:rPr>
            <w:rStyle w:val="Hyperlink"/>
          </w:rPr>
          <w:t xml:space="preserve">10.1016/j.cbpa.2009.09.022</w:t>
        </w:r>
      </w:hyperlink>
    </w:p>
    <w:bookmarkEnd w:id="96"/>
    <w:bookmarkStart w:id="98"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97">
        <w:r>
          <w:rPr>
            <w:rStyle w:val="Hyperlink"/>
          </w:rPr>
          <w:t xml:space="preserve">10.3390/metabo11110740</w:t>
        </w:r>
      </w:hyperlink>
    </w:p>
    <w:bookmarkEnd w:id="98"/>
    <w:bookmarkStart w:id="100"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99">
        <w:r>
          <w:rPr>
            <w:rStyle w:val="Hyperlink"/>
          </w:rPr>
          <w:t xml:space="preserve">10.1093/nar/gkw937</w:t>
        </w:r>
      </w:hyperlink>
    </w:p>
    <w:bookmarkEnd w:id="100"/>
    <w:bookmarkStart w:id="102"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101">
        <w:r>
          <w:rPr>
            <w:rStyle w:val="Hyperlink"/>
          </w:rPr>
          <w:t xml:space="preserve">10.1093/nar/gky311</w:t>
        </w:r>
      </w:hyperlink>
    </w:p>
    <w:bookmarkEnd w:id="102"/>
    <w:bookmarkStart w:id="104"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103">
        <w:r>
          <w:rPr>
            <w:rStyle w:val="Hyperlink"/>
          </w:rPr>
          <w:t xml:space="preserve">10.1186/1471-2105-9-559</w:t>
        </w:r>
      </w:hyperlink>
    </w:p>
    <w:bookmarkEnd w:id="104"/>
    <w:bookmarkStart w:id="106"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105">
        <w:r>
          <w:rPr>
            <w:rStyle w:val="Hyperlink"/>
          </w:rPr>
          <w:t xml:space="preserve">10.3390/metabo10120486</w:t>
        </w:r>
      </w:hyperlink>
    </w:p>
    <w:bookmarkEnd w:id="106"/>
    <w:bookmarkStart w:id="108" w:name="ref-flight_timecourseexploration_2010"/>
    <w:p>
      <w:pPr>
        <w:pStyle w:val="Bibliography"/>
      </w:pPr>
      <w:r>
        <w:t xml:space="preserve">10.</w:t>
      </w:r>
      <w:r>
        <w:t xml:space="preserve"> </w:t>
      </w:r>
      <w:r>
        <w:t xml:space="preserve">	</w:t>
      </w:r>
      <w:r>
        <w:t xml:space="preserve">Flight RM, Wentzell PD. Preliminary exploration of time course DNA microarray data with correlation maps. OMICS. 2010;14: 99–107. doi:</w:t>
      </w:r>
      <w:hyperlink r:id="rId107">
        <w:r>
          <w:rPr>
            <w:rStyle w:val="Hyperlink"/>
          </w:rPr>
          <w:t xml:space="preserve">10.1089/omi.2009.0096</w:t>
        </w:r>
      </w:hyperlink>
    </w:p>
    <w:bookmarkEnd w:id="108"/>
    <w:bookmarkStart w:id="110" w:name="ref-gierlinski_statisticalmodels_2015"/>
    <w:p>
      <w:pPr>
        <w:pStyle w:val="Bibliography"/>
      </w:pPr>
      <w:r>
        <w:t xml:space="preserve">11.</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109">
        <w:r>
          <w:rPr>
            <w:rStyle w:val="Hyperlink"/>
          </w:rPr>
          <w:t xml:space="preserve">10.1093/bioinformatics/btv425</w:t>
        </w:r>
      </w:hyperlink>
    </w:p>
    <w:bookmarkEnd w:id="110"/>
    <w:bookmarkStart w:id="112" w:name="ref-moseleyErrorAnalysisPropagation2013"/>
    <w:p>
      <w:pPr>
        <w:pStyle w:val="Bibliography"/>
      </w:pPr>
      <w:r>
        <w:t xml:space="preserve">12.</w:t>
      </w:r>
      <w:r>
        <w:t xml:space="preserve"> </w:t>
      </w:r>
      <w:r>
        <w:t xml:space="preserve">	</w:t>
      </w:r>
      <w:r>
        <w:t xml:space="preserve">Moseley HNB. Error Analysis and Propagation in Metabolomics Data Analysis. Computational and Structural Biotechnology Journal. 2013;4: e201301006. doi:</w:t>
      </w:r>
      <w:hyperlink r:id="rId111">
        <w:r>
          <w:rPr>
            <w:rStyle w:val="Hyperlink"/>
          </w:rPr>
          <w:t xml:space="preserve">10.5936/csbj.201301006</w:t>
        </w:r>
      </w:hyperlink>
    </w:p>
    <w:bookmarkEnd w:id="112"/>
    <w:bookmarkStart w:id="114" w:name="ref-flightManuscriptICIKendallTau2022"/>
    <w:p>
      <w:pPr>
        <w:pStyle w:val="Bibliography"/>
      </w:pPr>
      <w:r>
        <w:t xml:space="preserve">13.</w:t>
      </w:r>
      <w:r>
        <w:t xml:space="preserve"> </w:t>
      </w:r>
      <w:r>
        <w:t xml:space="preserve">	</w:t>
      </w:r>
      <w:r>
        <w:t xml:space="preserve">Flight RM, Moseley HNB. manuscript.ICIKendallTau. 2022. Available:</w:t>
      </w:r>
      <w:r>
        <w:t xml:space="preserve"> </w:t>
      </w:r>
      <w:hyperlink r:id="rId113">
        <w:r>
          <w:rPr>
            <w:rStyle w:val="Hyperlink"/>
          </w:rPr>
          <w:t xml:space="preserve">https://dx.doi.org/10.6084/m9.figshare.19196645</w:t>
        </w:r>
      </w:hyperlink>
    </w:p>
    <w:bookmarkEnd w:id="114"/>
    <w:bookmarkStart w:id="116" w:name="ref-kendall_newmeasure_1938"/>
    <w:p>
      <w:pPr>
        <w:pStyle w:val="Bibliography"/>
      </w:pPr>
      <w:r>
        <w:t xml:space="preserve">14.</w:t>
      </w:r>
      <w:r>
        <w:t xml:space="preserve"> </w:t>
      </w:r>
      <w:r>
        <w:t xml:space="preserve">	</w:t>
      </w:r>
      <w:r>
        <w:t xml:space="preserve">Kendall MG. A New Measure of Rank Correlation. Biometrika. 1938;30: 81–93. doi:</w:t>
      </w:r>
      <w:hyperlink r:id="rId115">
        <w:r>
          <w:rPr>
            <w:rStyle w:val="Hyperlink"/>
          </w:rPr>
          <w:t xml:space="preserve">10.2307/2332226</w:t>
        </w:r>
      </w:hyperlink>
    </w:p>
    <w:bookmarkEnd w:id="116"/>
    <w:bookmarkStart w:id="118" w:name="ref-kendall_treatment_ties_1945"/>
    <w:p>
      <w:pPr>
        <w:pStyle w:val="Bibliography"/>
      </w:pPr>
      <w:r>
        <w:t xml:space="preserve">15.</w:t>
      </w:r>
      <w:r>
        <w:t xml:space="preserve"> </w:t>
      </w:r>
      <w:r>
        <w:t xml:space="preserve">	</w:t>
      </w:r>
      <w:r>
        <w:t xml:space="preserve">Kendall MG. The treatment of ties in ranking problems. Biometrika. 1945;33: 239–251. doi:</w:t>
      </w:r>
      <w:hyperlink r:id="rId117">
        <w:r>
          <w:rPr>
            <w:rStyle w:val="Hyperlink"/>
          </w:rPr>
          <w:t xml:space="preserve">10.1093/biomet/33.3.239</w:t>
        </w:r>
      </w:hyperlink>
    </w:p>
    <w:bookmarkEnd w:id="118"/>
    <w:bookmarkStart w:id="119" w:name="ref-kendall_rankcorrelationbook_1948"/>
    <w:p>
      <w:pPr>
        <w:pStyle w:val="Bibliography"/>
      </w:pPr>
      <w:r>
        <w:t xml:space="preserve">16.</w:t>
      </w:r>
      <w:r>
        <w:t xml:space="preserve"> </w:t>
      </w:r>
      <w:r>
        <w:t xml:space="preserve">	</w:t>
      </w:r>
      <w:r>
        <w:t xml:space="preserve">Kendall MG. Rank correlation methods. First Edition. C. Griffin; 1948.</w:t>
      </w:r>
      <w:r>
        <w:t xml:space="preserve"> </w:t>
      </w:r>
    </w:p>
    <w:bookmarkEnd w:id="119"/>
    <w:bookmarkStart w:id="120" w:name="ref-rcoreteam_rlanguage_2020"/>
    <w:p>
      <w:pPr>
        <w:pStyle w:val="Bibliography"/>
      </w:pPr>
      <w:r>
        <w:t xml:space="preserve">17.</w:t>
      </w:r>
      <w:r>
        <w:t xml:space="preserve"> </w:t>
      </w:r>
      <w:r>
        <w:t xml:space="preserve">	</w:t>
      </w:r>
      <w:r>
        <w:t xml:space="preserve">R Core Team. R: A language and environment for statistical computing. Vienna, Austria: R Foundation for Statistical Computing; 2020.</w:t>
      </w:r>
      <w:r>
        <w:t xml:space="preserve"> </w:t>
      </w:r>
    </w:p>
    <w:bookmarkEnd w:id="120"/>
    <w:bookmarkStart w:id="122" w:name="ref-virtanen_scipy_2020"/>
    <w:p>
      <w:pPr>
        <w:pStyle w:val="Bibliography"/>
      </w:pPr>
      <w:r>
        <w:t xml:space="preserve">18.</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121">
        <w:r>
          <w:rPr>
            <w:rStyle w:val="Hyperlink"/>
          </w:rPr>
          <w:t xml:space="preserve">10.1038/s41592-019-0686-2</w:t>
        </w:r>
      </w:hyperlink>
    </w:p>
    <w:bookmarkEnd w:id="122"/>
    <w:bookmarkStart w:id="124" w:name="ref-knight_mergesortkendall_1966"/>
    <w:p>
      <w:pPr>
        <w:pStyle w:val="Bibliography"/>
      </w:pPr>
      <w:r>
        <w:t xml:space="preserve">19.</w:t>
      </w:r>
      <w:r>
        <w:t xml:space="preserve"> </w:t>
      </w:r>
      <w:r>
        <w:t xml:space="preserve">	</w:t>
      </w:r>
      <w:r>
        <w:t xml:space="preserve">Knight WR. A Computer Method for Calculating Kendall’s Tau with Ungrouped Data. Journal of the American Statistical Association. 1966;61: 436–439. doi:</w:t>
      </w:r>
      <w:hyperlink r:id="rId123">
        <w:r>
          <w:rPr>
            <w:rStyle w:val="Hyperlink"/>
          </w:rPr>
          <w:t xml:space="preserve">10.2307/2282833</w:t>
        </w:r>
      </w:hyperlink>
    </w:p>
    <w:bookmarkEnd w:id="124"/>
    <w:bookmarkStart w:id="126" w:name="ref-eddelbuettel_rcppseamless_2011"/>
    <w:p>
      <w:pPr>
        <w:pStyle w:val="Bibliography"/>
      </w:pPr>
      <w:r>
        <w:t xml:space="preserve">20.</w:t>
      </w:r>
      <w:r>
        <w:t xml:space="preserve"> </w:t>
      </w:r>
      <w:r>
        <w:t xml:space="preserve">	</w:t>
      </w:r>
      <w:r>
        <w:t xml:space="preserve">Eddelbuettel D, Francois R. Rcpp: Seamless R and C++ Integration. Journal of Statistical Software. 2011;40: 1–18. doi:</w:t>
      </w:r>
      <w:hyperlink r:id="rId125">
        <w:r>
          <w:rPr>
            <w:rStyle w:val="Hyperlink"/>
          </w:rPr>
          <w:t xml:space="preserve">10.18637/jss.v040.i08</w:t>
        </w:r>
      </w:hyperlink>
    </w:p>
    <w:bookmarkEnd w:id="126"/>
    <w:bookmarkStart w:id="128" w:name="ref-eddelbuettel_seamlessbook_2013"/>
    <w:p>
      <w:pPr>
        <w:pStyle w:val="Bibliography"/>
      </w:pPr>
      <w:r>
        <w:t xml:space="preserve">21.</w:t>
      </w:r>
      <w:r>
        <w:t xml:space="preserve"> </w:t>
      </w:r>
      <w:r>
        <w:t xml:space="preserve">	</w:t>
      </w:r>
      <w:r>
        <w:t xml:space="preserve">Eddelbuettel D. Seamless R and C++ Integration with Rcpp. New York: Springer-Verlag; 2013. doi:</w:t>
      </w:r>
      <w:hyperlink r:id="rId127">
        <w:r>
          <w:rPr>
            <w:rStyle w:val="Hyperlink"/>
          </w:rPr>
          <w:t xml:space="preserve">10.1007/978-1-4614-6868-4</w:t>
        </w:r>
      </w:hyperlink>
    </w:p>
    <w:bookmarkEnd w:id="128"/>
    <w:bookmarkStart w:id="130" w:name="ref-eddelbuettel_extendingrcpp_2018"/>
    <w:p>
      <w:pPr>
        <w:pStyle w:val="Bibliography"/>
      </w:pPr>
      <w:r>
        <w:t xml:space="preserve">22.</w:t>
      </w:r>
      <w:r>
        <w:t xml:space="preserve"> </w:t>
      </w:r>
      <w:r>
        <w:t xml:space="preserve">	</w:t>
      </w:r>
      <w:r>
        <w:t xml:space="preserve">Eddelbuettel D, Balamuta JJ. Extending R with C++: A Brief Introduction to Rcpp. The American Statistician. 2018;72: 28–36. doi:</w:t>
      </w:r>
      <w:hyperlink r:id="rId129">
        <w:r>
          <w:rPr>
            <w:rStyle w:val="Hyperlink"/>
          </w:rPr>
          <w:t xml:space="preserve">10.1080/00031305.2017.1375990</w:t>
        </w:r>
      </w:hyperlink>
    </w:p>
    <w:bookmarkEnd w:id="130"/>
    <w:bookmarkStart w:id="132" w:name="ref-flightICIKendallTau2022"/>
    <w:p>
      <w:pPr>
        <w:pStyle w:val="Bibliography"/>
      </w:pPr>
      <w:r>
        <w:t xml:space="preserve">23.</w:t>
      </w:r>
      <w:r>
        <w:t xml:space="preserve"> </w:t>
      </w:r>
      <w:r>
        <w:t xml:space="preserve">	</w:t>
      </w:r>
      <w:r>
        <w:t xml:space="preserve">Flight RM, Moseley HNB. ICIKendallTau. 2022. Available:</w:t>
      </w:r>
      <w:r>
        <w:t xml:space="preserve"> </w:t>
      </w:r>
      <w:hyperlink r:id="rId131">
        <w:r>
          <w:rPr>
            <w:rStyle w:val="Hyperlink"/>
          </w:rPr>
          <w:t xml:space="preserve">https://figshare.com/articles/software/ICIKendallTau/19192886/1</w:t>
        </w:r>
      </w:hyperlink>
    </w:p>
    <w:bookmarkEnd w:id="132"/>
    <w:bookmarkStart w:id="134" w:name="ref-vaughanFurrrApplyMapping2021"/>
    <w:p>
      <w:pPr>
        <w:pStyle w:val="Bibliography"/>
      </w:pPr>
      <w:r>
        <w:t xml:space="preserve">24.</w:t>
      </w:r>
      <w:r>
        <w:t xml:space="preserve"> </w:t>
      </w:r>
      <w:r>
        <w:t xml:space="preserve">	</w:t>
      </w:r>
      <w:r>
        <w:t xml:space="preserve">Vaughan D, Dancho M. furrr: Apply mapping functions in parallel using futures. 2021. Available:</w:t>
      </w:r>
      <w:r>
        <w:t xml:space="preserve"> </w:t>
      </w:r>
      <w:hyperlink r:id="rId133">
        <w:r>
          <w:rPr>
            <w:rStyle w:val="Hyperlink"/>
          </w:rPr>
          <w:t xml:space="preserve">https://CRAN.R-project.org/package=furrr</w:t>
        </w:r>
      </w:hyperlink>
    </w:p>
    <w:bookmarkEnd w:id="134"/>
    <w:bookmarkStart w:id="136" w:name="ref-chenCellularOriginsEGFRDriven2021"/>
    <w:p>
      <w:pPr>
        <w:pStyle w:val="Bibliography"/>
      </w:pPr>
      <w:r>
        <w:t xml:space="preserve">25.</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35">
        <w:r>
          <w:rPr>
            <w:rStyle w:val="Hyperlink"/>
          </w:rPr>
          <w:t xml:space="preserve">10.1002/advs.202101999</w:t>
        </w:r>
      </w:hyperlink>
    </w:p>
    <w:bookmarkEnd w:id="136"/>
    <w:bookmarkStart w:id="138" w:name="ref-coleProfilingDifferentialGene2021"/>
    <w:p>
      <w:pPr>
        <w:pStyle w:val="Bibliography"/>
      </w:pPr>
      <w:r>
        <w:t xml:space="preserve">26.</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37">
        <w:r>
          <w:rPr>
            <w:rStyle w:val="Hyperlink"/>
          </w:rPr>
          <w:t xml:space="preserve">https://github.com/bartongroup/profDGE48</w:t>
        </w:r>
      </w:hyperlink>
    </w:p>
    <w:bookmarkEnd w:id="138"/>
    <w:bookmarkStart w:id="140" w:name="ref-bartonSNF2KnockoutYeast2015"/>
    <w:p>
      <w:pPr>
        <w:pStyle w:val="Bibliography"/>
      </w:pPr>
      <w:r>
        <w:t xml:space="preserve">27.</w:t>
      </w:r>
      <w:r>
        <w:t xml:space="preserve"> </w:t>
      </w:r>
      <w:r>
        <w:t xml:space="preserve">	</w:t>
      </w:r>
      <w:r>
        <w:t xml:space="preserve">Barton G, Blaxter M, Cole C, Gharbi K, Gierliński M, Schofield P, et al. SNF2 knock-out yeast gene read counts from a 48 replicate experiment. figshare; 2015. pp. 0 Bytes. doi:</w:t>
      </w:r>
      <w:hyperlink r:id="rId139">
        <w:r>
          <w:rPr>
            <w:rStyle w:val="Hyperlink"/>
          </w:rPr>
          <w:t xml:space="preserve">10.6084/M9.FIGSHARE.1425502.V1</w:t>
        </w:r>
      </w:hyperlink>
    </w:p>
    <w:bookmarkEnd w:id="140"/>
    <w:bookmarkStart w:id="142" w:name="ref-bartonWildtypeYeastGene2015"/>
    <w:p>
      <w:pPr>
        <w:pStyle w:val="Bibliography"/>
      </w:pPr>
      <w:r>
        <w:t xml:space="preserve">28.</w:t>
      </w:r>
      <w:r>
        <w:t xml:space="preserve"> </w:t>
      </w:r>
      <w:r>
        <w:t xml:space="preserve">	</w:t>
      </w:r>
      <w:r>
        <w:t xml:space="preserve">Barton G, Blaxter M, Cole C, Gharbi K, Gierliński M, Schofield P, et al. Wild-type yeast gene read counts from 48 replicate experiment. figshare; 2015. pp. 0 Bytes. doi:</w:t>
      </w:r>
      <w:hyperlink r:id="rId141">
        <w:r>
          <w:rPr>
            <w:rStyle w:val="Hyperlink"/>
          </w:rPr>
          <w:t xml:space="preserve">10.6084/M9.FIGSHARE.1425503.V1</w:t>
        </w:r>
      </w:hyperlink>
    </w:p>
    <w:bookmarkEnd w:id="142"/>
    <w:bookmarkStart w:id="144" w:name="ref-schurchHowManyBiological2016"/>
    <w:p>
      <w:pPr>
        <w:pStyle w:val="Bibliography"/>
      </w:pPr>
      <w:r>
        <w:t xml:space="preserve">29.</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43">
        <w:r>
          <w:rPr>
            <w:rStyle w:val="Hyperlink"/>
          </w:rPr>
          <w:t xml:space="preserve">10.1261/rna.053959.115</w:t>
        </w:r>
      </w:hyperlink>
    </w:p>
    <w:bookmarkEnd w:id="144"/>
    <w:bookmarkStart w:id="146" w:name="ref-collado-torres_recount2_2017"/>
    <w:p>
      <w:pPr>
        <w:pStyle w:val="Bibliography"/>
      </w:pPr>
      <w:r>
        <w:t xml:space="preserve">30.</w:t>
      </w:r>
      <w:r>
        <w:t xml:space="preserve"> </w:t>
      </w:r>
      <w:r>
        <w:t xml:space="preserve">	</w:t>
      </w:r>
      <w:r>
        <w:t xml:space="preserve">Collado-Torres L, Nellore A, Kammers K, Ellis SE, Taub MA, Hansen KD, et al. Reproducible RNA-seq analysis using recount2. Nat Biotechnol. 2017;35: 319–321. doi:</w:t>
      </w:r>
      <w:hyperlink r:id="rId145">
        <w:r>
          <w:rPr>
            <w:rStyle w:val="Hyperlink"/>
          </w:rPr>
          <w:t xml:space="preserve">10.1038/nbt.3838</w:t>
        </w:r>
      </w:hyperlink>
    </w:p>
    <w:bookmarkEnd w:id="146"/>
    <w:bookmarkStart w:id="148" w:name="ref-landau_drakepackage_2018"/>
    <w:p>
      <w:pPr>
        <w:pStyle w:val="Bibliography"/>
      </w:pPr>
      <w:r>
        <w:t xml:space="preserve">31.</w:t>
      </w:r>
      <w:r>
        <w:t xml:space="preserve"> </w:t>
      </w:r>
      <w:r>
        <w:t xml:space="preserve">	</w:t>
      </w:r>
      <w:r>
        <w:t xml:space="preserve">Landau WM. The drake R package: a pipeline toolkit for reproducibility and high-performance computing. Journal of Open Source Software. 2018;3: 550. doi:</w:t>
      </w:r>
      <w:hyperlink r:id="rId147">
        <w:r>
          <w:rPr>
            <w:rStyle w:val="Hyperlink"/>
          </w:rPr>
          <w:t xml:space="preserve">10.21105/joss.00550</w:t>
        </w:r>
      </w:hyperlink>
    </w:p>
    <w:bookmarkEnd w:id="148"/>
    <w:bookmarkStart w:id="150" w:name="ref-alvoRankCorrelationMethods1995"/>
    <w:p>
      <w:pPr>
        <w:pStyle w:val="Bibliography"/>
      </w:pPr>
      <w:r>
        <w:t xml:space="preserve">32.</w:t>
      </w:r>
      <w:r>
        <w:t xml:space="preserve"> </w:t>
      </w:r>
      <w:r>
        <w:t xml:space="preserve">	</w:t>
      </w:r>
      <w:r>
        <w:t xml:space="preserve">Alvo M, Cabilio P. Rank correlation methods for missing data. Can J Statistics. 1995;23: 345–358. doi:</w:t>
      </w:r>
      <w:hyperlink r:id="rId149">
        <w:r>
          <w:rPr>
            <w:rStyle w:val="Hyperlink"/>
          </w:rPr>
          <w:t xml:space="preserve">10.2307/3315379</w:t>
        </w:r>
      </w:hyperlink>
    </w:p>
    <w:bookmarkEnd w:id="150"/>
    <w:bookmarkEnd w:id="151"/>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24" Target="media/rId24.png" /><Relationship Type="http://schemas.openxmlformats.org/officeDocument/2006/relationships/hyperlink" Id="rId133" Target="https://CRAN.R-project.org/package=furrr" TargetMode="External" /><Relationship Type="http://schemas.openxmlformats.org/officeDocument/2006/relationships/hyperlink" Id="rId135" Target="https://doi.org/10.1002/advs.202101999" TargetMode="External" /><Relationship Type="http://schemas.openxmlformats.org/officeDocument/2006/relationships/hyperlink" Id="rId127" Target="https://doi.org/10.1007/978-1-4614-6868-4" TargetMode="External" /><Relationship Type="http://schemas.openxmlformats.org/officeDocument/2006/relationships/hyperlink" Id="rId95" Target="https://doi.org/10.1016/j.cbpa.2009.09.022" TargetMode="External" /><Relationship Type="http://schemas.openxmlformats.org/officeDocument/2006/relationships/hyperlink" Id="rId145" Target="https://doi.org/10.1038/nbt.3838" TargetMode="External" /><Relationship Type="http://schemas.openxmlformats.org/officeDocument/2006/relationships/hyperlink" Id="rId121" Target="https://doi.org/10.1038/s41592-019-0686-2" TargetMode="External" /><Relationship Type="http://schemas.openxmlformats.org/officeDocument/2006/relationships/hyperlink" Id="rId91" Target="https://doi.org/10.1080/00031305.1988.10475524" TargetMode="External" /><Relationship Type="http://schemas.openxmlformats.org/officeDocument/2006/relationships/hyperlink" Id="rId129" Target="https://doi.org/10.1080/00031305.2017.1375990" TargetMode="External" /><Relationship Type="http://schemas.openxmlformats.org/officeDocument/2006/relationships/hyperlink" Id="rId107" Target="https://doi.org/10.1089/omi.2009.0096" TargetMode="External" /><Relationship Type="http://schemas.openxmlformats.org/officeDocument/2006/relationships/hyperlink" Id="rId109" Target="https://doi.org/10.1093/bioinformatics/btv425" TargetMode="External" /><Relationship Type="http://schemas.openxmlformats.org/officeDocument/2006/relationships/hyperlink" Id="rId93" Target="https://doi.org/10.1093/bioinformatics/btw313" TargetMode="External" /><Relationship Type="http://schemas.openxmlformats.org/officeDocument/2006/relationships/hyperlink" Id="rId89" Target="https://doi.org/10.1093/biomet/13.1.25" TargetMode="External" /><Relationship Type="http://schemas.openxmlformats.org/officeDocument/2006/relationships/hyperlink" Id="rId117" Target="https://doi.org/10.1093/biomet/33.3.239" TargetMode="External" /><Relationship Type="http://schemas.openxmlformats.org/officeDocument/2006/relationships/hyperlink" Id="rId99" Target="https://doi.org/10.1093/nar/gkw937" TargetMode="External" /><Relationship Type="http://schemas.openxmlformats.org/officeDocument/2006/relationships/hyperlink" Id="rId101" Target="https://doi.org/10.1093/nar/gky311" TargetMode="External" /><Relationship Type="http://schemas.openxmlformats.org/officeDocument/2006/relationships/hyperlink" Id="rId103" Target="https://doi.org/10.1186/1471-2105-9-559" TargetMode="External" /><Relationship Type="http://schemas.openxmlformats.org/officeDocument/2006/relationships/hyperlink" Id="rId143" Target="https://doi.org/10.1261/rna.053959.115" TargetMode="External" /><Relationship Type="http://schemas.openxmlformats.org/officeDocument/2006/relationships/hyperlink" Id="rId125" Target="https://doi.org/10.18637/jss.v040.i08" TargetMode="External" /><Relationship Type="http://schemas.openxmlformats.org/officeDocument/2006/relationships/hyperlink" Id="rId147" Target="https://doi.org/10.21105/joss.00550" TargetMode="External" /><Relationship Type="http://schemas.openxmlformats.org/officeDocument/2006/relationships/hyperlink" Id="rId123" Target="https://doi.org/10.2307/2282833" TargetMode="External" /><Relationship Type="http://schemas.openxmlformats.org/officeDocument/2006/relationships/hyperlink" Id="rId115" Target="https://doi.org/10.2307/2332226" TargetMode="External" /><Relationship Type="http://schemas.openxmlformats.org/officeDocument/2006/relationships/hyperlink" Id="rId149" Target="https://doi.org/10.2307/3315379" TargetMode="External" /><Relationship Type="http://schemas.openxmlformats.org/officeDocument/2006/relationships/hyperlink" Id="rId105" Target="https://doi.org/10.3390/metabo10120486" TargetMode="External" /><Relationship Type="http://schemas.openxmlformats.org/officeDocument/2006/relationships/hyperlink" Id="rId97" Target="https://doi.org/10.3390/metabo11110740" TargetMode="External" /><Relationship Type="http://schemas.openxmlformats.org/officeDocument/2006/relationships/hyperlink" Id="rId111" Target="https://doi.org/10.5936/csbj.201301006" TargetMode="External" /><Relationship Type="http://schemas.openxmlformats.org/officeDocument/2006/relationships/hyperlink" Id="rId139" Target="https://doi.org/10.6084/M9.FIGSHARE.1425502.V1" TargetMode="External" /><Relationship Type="http://schemas.openxmlformats.org/officeDocument/2006/relationships/hyperlink" Id="rId141" Target="https://doi.org/10.6084/M9.FIGSHARE.1425503.V1" TargetMode="External" /><Relationship Type="http://schemas.openxmlformats.org/officeDocument/2006/relationships/hyperlink" Id="rId113" Target="https://dx.doi.org/10.6084/m9.figshare.19196645" TargetMode="External" /><Relationship Type="http://schemas.openxmlformats.org/officeDocument/2006/relationships/hyperlink" Id="rId131" Target="https://figshare.com/articles/software/ICIKendallTau/19192886/1" TargetMode="External" /><Relationship Type="http://schemas.openxmlformats.org/officeDocument/2006/relationships/hyperlink" Id="rId31" Target="https://github.com/MoseleyBioinformaticsLab/ICIKendallTau" TargetMode="External" /><Relationship Type="http://schemas.openxmlformats.org/officeDocument/2006/relationships/hyperlink" Id="rId32" Target="https://github.com/MoseleyBioinformaticsLab/icikt" TargetMode="External" /><Relationship Type="http://schemas.openxmlformats.org/officeDocument/2006/relationships/hyperlink" Id="rId137"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3" Target="https://pypi.org/project/icikt" TargetMode="External" /><Relationship Type="http://schemas.openxmlformats.org/officeDocument/2006/relationships/hyperlink" Id="rId87" Target="https://www.cancer.gov/tcga" TargetMode="External" /><Relationship Type="http://schemas.openxmlformats.org/officeDocument/2006/relationships/hyperlink" Id="rId20" Target="mailto:hunter.moseley@uky.edu" TargetMode="External" /></Relationships>
</file>

<file path=word/_rels/footnotes.xml.rels><?xml version="1.0" encoding="UTF-8"?><Relationships xmlns="http://schemas.openxmlformats.org/package/2006/relationships"><Relationship Type="http://schemas.openxmlformats.org/officeDocument/2006/relationships/hyperlink" Id="rId133" Target="https://CRAN.R-project.org/package=furrr" TargetMode="External" /><Relationship Type="http://schemas.openxmlformats.org/officeDocument/2006/relationships/hyperlink" Id="rId135" Target="https://doi.org/10.1002/advs.202101999" TargetMode="External" /><Relationship Type="http://schemas.openxmlformats.org/officeDocument/2006/relationships/hyperlink" Id="rId127" Target="https://doi.org/10.1007/978-1-4614-6868-4" TargetMode="External" /><Relationship Type="http://schemas.openxmlformats.org/officeDocument/2006/relationships/hyperlink" Id="rId95" Target="https://doi.org/10.1016/j.cbpa.2009.09.022" TargetMode="External" /><Relationship Type="http://schemas.openxmlformats.org/officeDocument/2006/relationships/hyperlink" Id="rId145" Target="https://doi.org/10.1038/nbt.3838" TargetMode="External" /><Relationship Type="http://schemas.openxmlformats.org/officeDocument/2006/relationships/hyperlink" Id="rId121" Target="https://doi.org/10.1038/s41592-019-0686-2" TargetMode="External" /><Relationship Type="http://schemas.openxmlformats.org/officeDocument/2006/relationships/hyperlink" Id="rId91" Target="https://doi.org/10.1080/00031305.1988.10475524" TargetMode="External" /><Relationship Type="http://schemas.openxmlformats.org/officeDocument/2006/relationships/hyperlink" Id="rId129" Target="https://doi.org/10.1080/00031305.2017.1375990" TargetMode="External" /><Relationship Type="http://schemas.openxmlformats.org/officeDocument/2006/relationships/hyperlink" Id="rId107" Target="https://doi.org/10.1089/omi.2009.0096" TargetMode="External" /><Relationship Type="http://schemas.openxmlformats.org/officeDocument/2006/relationships/hyperlink" Id="rId109" Target="https://doi.org/10.1093/bioinformatics/btv425" TargetMode="External" /><Relationship Type="http://schemas.openxmlformats.org/officeDocument/2006/relationships/hyperlink" Id="rId93" Target="https://doi.org/10.1093/bioinformatics/btw313" TargetMode="External" /><Relationship Type="http://schemas.openxmlformats.org/officeDocument/2006/relationships/hyperlink" Id="rId89" Target="https://doi.org/10.1093/biomet/13.1.25" TargetMode="External" /><Relationship Type="http://schemas.openxmlformats.org/officeDocument/2006/relationships/hyperlink" Id="rId117" Target="https://doi.org/10.1093/biomet/33.3.239" TargetMode="External" /><Relationship Type="http://schemas.openxmlformats.org/officeDocument/2006/relationships/hyperlink" Id="rId99" Target="https://doi.org/10.1093/nar/gkw937" TargetMode="External" /><Relationship Type="http://schemas.openxmlformats.org/officeDocument/2006/relationships/hyperlink" Id="rId101" Target="https://doi.org/10.1093/nar/gky311" TargetMode="External" /><Relationship Type="http://schemas.openxmlformats.org/officeDocument/2006/relationships/hyperlink" Id="rId103" Target="https://doi.org/10.1186/1471-2105-9-559" TargetMode="External" /><Relationship Type="http://schemas.openxmlformats.org/officeDocument/2006/relationships/hyperlink" Id="rId143" Target="https://doi.org/10.1261/rna.053959.115" TargetMode="External" /><Relationship Type="http://schemas.openxmlformats.org/officeDocument/2006/relationships/hyperlink" Id="rId125" Target="https://doi.org/10.18637/jss.v040.i08" TargetMode="External" /><Relationship Type="http://schemas.openxmlformats.org/officeDocument/2006/relationships/hyperlink" Id="rId147" Target="https://doi.org/10.21105/joss.00550" TargetMode="External" /><Relationship Type="http://schemas.openxmlformats.org/officeDocument/2006/relationships/hyperlink" Id="rId123" Target="https://doi.org/10.2307/2282833" TargetMode="External" /><Relationship Type="http://schemas.openxmlformats.org/officeDocument/2006/relationships/hyperlink" Id="rId115" Target="https://doi.org/10.2307/2332226" TargetMode="External" /><Relationship Type="http://schemas.openxmlformats.org/officeDocument/2006/relationships/hyperlink" Id="rId149" Target="https://doi.org/10.2307/3315379" TargetMode="External" /><Relationship Type="http://schemas.openxmlformats.org/officeDocument/2006/relationships/hyperlink" Id="rId105" Target="https://doi.org/10.3390/metabo10120486" TargetMode="External" /><Relationship Type="http://schemas.openxmlformats.org/officeDocument/2006/relationships/hyperlink" Id="rId97" Target="https://doi.org/10.3390/metabo11110740" TargetMode="External" /><Relationship Type="http://schemas.openxmlformats.org/officeDocument/2006/relationships/hyperlink" Id="rId111" Target="https://doi.org/10.5936/csbj.201301006" TargetMode="External" /><Relationship Type="http://schemas.openxmlformats.org/officeDocument/2006/relationships/hyperlink" Id="rId139" Target="https://doi.org/10.6084/M9.FIGSHARE.1425502.V1" TargetMode="External" /><Relationship Type="http://schemas.openxmlformats.org/officeDocument/2006/relationships/hyperlink" Id="rId141" Target="https://doi.org/10.6084/M9.FIGSHARE.1425503.V1" TargetMode="External" /><Relationship Type="http://schemas.openxmlformats.org/officeDocument/2006/relationships/hyperlink" Id="rId113" Target="https://dx.doi.org/10.6084/m9.figshare.19196645" TargetMode="External" /><Relationship Type="http://schemas.openxmlformats.org/officeDocument/2006/relationships/hyperlink" Id="rId131" Target="https://figshare.com/articles/software/ICIKendallTau/19192886/1" TargetMode="External" /><Relationship Type="http://schemas.openxmlformats.org/officeDocument/2006/relationships/hyperlink" Id="rId31" Target="https://github.com/MoseleyBioinformaticsLab/ICIKendallTau" TargetMode="External" /><Relationship Type="http://schemas.openxmlformats.org/officeDocument/2006/relationships/hyperlink" Id="rId32" Target="https://github.com/MoseleyBioinformaticsLab/icikt" TargetMode="External" /><Relationship Type="http://schemas.openxmlformats.org/officeDocument/2006/relationships/hyperlink" Id="rId137"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3" Target="https://pypi.org/project/icikt" TargetMode="External" /><Relationship Type="http://schemas.openxmlformats.org/officeDocument/2006/relationships/hyperlink" Id="rId87" Target="https://www.cancer.gov/tcga"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2022-02-24T20:55:00Z</dcterms:created>
  <dcterms:modified xsi:type="dcterms:W3CDTF">2022-02-24T20:55:00Z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/mnt/bruker_data/Documents/manuscripts/in_progress/rmflight_ici_kendallt/doc/icikt_references.json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